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2A57DB" w:rsidRPr="009721A2" w:rsidRDefault="00CB48F2">
      <w:pPr>
        <w:jc w:val="center"/>
        <w:rPr>
          <w:color w:val="auto"/>
          <w:sz w:val="16"/>
          <w:szCs w:val="16"/>
        </w:rPr>
      </w:pPr>
      <w:r w:rsidRPr="009721A2">
        <w:rPr>
          <w:b/>
          <w:color w:val="auto"/>
          <w:sz w:val="16"/>
          <w:szCs w:val="16"/>
        </w:rPr>
        <w:t>Описание объекта закупки</w:t>
      </w:r>
    </w:p>
    <w:p w:rsidR="002A57DB" w:rsidRPr="009721A2" w:rsidRDefault="002A57DB">
      <w:pPr>
        <w:spacing w:line="360" w:lineRule="auto"/>
        <w:rPr>
          <w:color w:val="000000"/>
          <w:sz w:val="16"/>
          <w:szCs w:val="16"/>
          <w:lang w:bidi="ru-RU"/>
        </w:rPr>
      </w:pPr>
    </w:p>
    <w:tbl>
      <w:tblPr>
        <w:tblpPr w:leftFromText="180" w:rightFromText="180" w:vertAnchor="text" w:horzAnchor="page" w:tblpX="170" w:tblpY="80"/>
        <w:tblOverlap w:val="never"/>
        <w:tblW w:w="16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692"/>
        <w:gridCol w:w="1301"/>
        <w:gridCol w:w="2332"/>
        <w:gridCol w:w="1400"/>
        <w:gridCol w:w="1301"/>
        <w:gridCol w:w="2153"/>
        <w:gridCol w:w="1836"/>
        <w:gridCol w:w="1608"/>
        <w:gridCol w:w="923"/>
        <w:gridCol w:w="1425"/>
      </w:tblGrid>
      <w:tr w:rsidR="002A57DB" w:rsidRPr="009721A2">
        <w:trPr>
          <w:trHeight w:val="462"/>
        </w:trPr>
        <w:tc>
          <w:tcPr>
            <w:tcW w:w="648" w:type="dxa"/>
            <w:vMerge w:val="restart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21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692" w:type="dxa"/>
            <w:vMerge w:val="restart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1301" w:type="dxa"/>
            <w:vMerge w:val="restart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9721A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Код позиции</w:t>
            </w:r>
          </w:p>
        </w:tc>
        <w:tc>
          <w:tcPr>
            <w:tcW w:w="7186" w:type="dxa"/>
            <w:gridSpan w:val="4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</w:rPr>
              <w:t>Характеристики товара, работы, услуги</w:t>
            </w: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br/>
            </w:r>
          </w:p>
        </w:tc>
        <w:tc>
          <w:tcPr>
            <w:tcW w:w="1836" w:type="dxa"/>
            <w:vMerge w:val="restart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</w:rPr>
              <w:t>Информация о товарном знаке и знаках обслуживания</w:t>
            </w:r>
          </w:p>
        </w:tc>
        <w:tc>
          <w:tcPr>
            <w:tcW w:w="1608" w:type="dxa"/>
            <w:vMerge w:val="restart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Кол-во</w:t>
            </w:r>
          </w:p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  <w:tc>
          <w:tcPr>
            <w:tcW w:w="923" w:type="dxa"/>
            <w:vMerge w:val="restart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Ед. изм.</w:t>
            </w:r>
          </w:p>
        </w:tc>
        <w:tc>
          <w:tcPr>
            <w:tcW w:w="1425" w:type="dxa"/>
            <w:vMerge w:val="restart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Обоснование</w:t>
            </w:r>
          </w:p>
        </w:tc>
      </w:tr>
      <w:tr w:rsidR="002A57DB" w:rsidRPr="009721A2">
        <w:trPr>
          <w:trHeight w:val="613"/>
        </w:trPr>
        <w:tc>
          <w:tcPr>
            <w:tcW w:w="648" w:type="dxa"/>
            <w:vMerge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2" w:type="dxa"/>
            <w:vMerge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1" w:type="dxa"/>
            <w:vMerge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2" w:type="dxa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Наименование характеристики</w:t>
            </w:r>
          </w:p>
        </w:tc>
        <w:tc>
          <w:tcPr>
            <w:tcW w:w="1400" w:type="dxa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Значение характеристики</w:t>
            </w:r>
          </w:p>
        </w:tc>
        <w:tc>
          <w:tcPr>
            <w:tcW w:w="1301" w:type="dxa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Единица</w:t>
            </w:r>
            <w:r w:rsid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 xml:space="preserve"> </w:t>
            </w: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измерения</w:t>
            </w: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br/>
              <w:t>характеристики</w:t>
            </w: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br/>
            </w:r>
          </w:p>
        </w:tc>
        <w:tc>
          <w:tcPr>
            <w:tcW w:w="2153" w:type="dxa"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Инструкция по заполнению характеристик в заявке</w:t>
            </w:r>
          </w:p>
        </w:tc>
        <w:tc>
          <w:tcPr>
            <w:tcW w:w="1836" w:type="dxa"/>
            <w:vMerge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  <w:tc>
          <w:tcPr>
            <w:tcW w:w="1608" w:type="dxa"/>
            <w:vMerge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  <w:tc>
          <w:tcPr>
            <w:tcW w:w="923" w:type="dxa"/>
            <w:vMerge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  <w:tc>
          <w:tcPr>
            <w:tcW w:w="1425" w:type="dxa"/>
            <w:vMerge/>
          </w:tcPr>
          <w:p w:rsidR="002A57DB" w:rsidRPr="009721A2" w:rsidRDefault="002A57DB">
            <w:pPr>
              <w:pStyle w:val="18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</w:p>
        </w:tc>
      </w:tr>
      <w:tr w:rsidR="002A57DB" w:rsidRPr="009721A2">
        <w:trPr>
          <w:trHeight w:val="3435"/>
        </w:trPr>
        <w:tc>
          <w:tcPr>
            <w:tcW w:w="648" w:type="dxa"/>
          </w:tcPr>
          <w:p w:rsidR="002A57DB" w:rsidRPr="009721A2" w:rsidRDefault="002A57DB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color w:val="000000"/>
                <w:sz w:val="16"/>
                <w:szCs w:val="16"/>
              </w:rPr>
            </w:pPr>
          </w:p>
          <w:p w:rsidR="002A57DB" w:rsidRPr="009721A2" w:rsidRDefault="00CB48F2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 w:rsidRPr="009721A2">
              <w:rPr>
                <w:sz w:val="16"/>
                <w:szCs w:val="16"/>
                <w:lang w:bidi="ru-RU"/>
              </w:rPr>
              <w:t>1</w:t>
            </w:r>
          </w:p>
        </w:tc>
        <w:tc>
          <w:tcPr>
            <w:tcW w:w="1692" w:type="dxa"/>
          </w:tcPr>
          <w:p w:rsidR="002A57DB" w:rsidRPr="009721A2" w:rsidRDefault="002A57DB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 w:rsidRPr="009721A2">
              <w:rPr>
                <w:sz w:val="16"/>
                <w:szCs w:val="16"/>
                <w:lang w:bidi="ru-RU"/>
              </w:rPr>
              <w:t>Погрузчик ковшовый</w:t>
            </w:r>
          </w:p>
        </w:tc>
        <w:tc>
          <w:tcPr>
            <w:tcW w:w="1301" w:type="dxa"/>
          </w:tcPr>
          <w:p w:rsidR="002A57DB" w:rsidRPr="009721A2" w:rsidRDefault="002A57DB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color w:val="000000"/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 w:rsidRPr="009721A2">
              <w:rPr>
                <w:sz w:val="16"/>
                <w:szCs w:val="16"/>
                <w:lang w:bidi="ru-RU"/>
              </w:rPr>
              <w:t>28.92.20.000-00000020</w:t>
            </w:r>
          </w:p>
        </w:tc>
        <w:tc>
          <w:tcPr>
            <w:tcW w:w="7186" w:type="dxa"/>
            <w:gridSpan w:val="4"/>
          </w:tcPr>
          <w:tbl>
            <w:tblPr>
              <w:tblW w:w="7209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4"/>
              <w:gridCol w:w="1403"/>
              <w:gridCol w:w="1298"/>
              <w:gridCol w:w="2284"/>
            </w:tblGrid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Наличие устройства защиты оператора ROPS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Да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Наличие устройства защиты оператора FOPS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Да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Тип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погрузчика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Фронтальный</w:t>
                        </w:r>
                        <w:r w:rsidR="009721A2" w:rsidRPr="009721A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721A2">
                          <w:rPr>
                            <w:sz w:val="16"/>
                            <w:szCs w:val="16"/>
                          </w:rPr>
                          <w:t>одноковшовый</w:t>
                        </w:r>
                        <w:r w:rsidR="009721A2" w:rsidRPr="009721A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721A2">
                          <w:rPr>
                            <w:sz w:val="16"/>
                            <w:szCs w:val="16"/>
                          </w:rPr>
                          <w:t>погрузчик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Вид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ходовой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части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Колесная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Наличие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системы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кондиционирования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Нет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Тип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двигателя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Дизельный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Шарнирно-сочлененная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рама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Нет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Вид навесного оборудования для погрузчика ковшового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Ковша</w:t>
                        </w:r>
                        <w:r w:rsidR="009721A2" w:rsidRPr="009721A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721A2">
                          <w:rPr>
                            <w:sz w:val="16"/>
                            <w:szCs w:val="16"/>
                          </w:rPr>
                          <w:t>прямая</w:t>
                        </w:r>
                        <w:r w:rsidR="009721A2" w:rsidRPr="009721A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721A2">
                          <w:rPr>
                            <w:sz w:val="16"/>
                            <w:szCs w:val="16"/>
                          </w:rPr>
                          <w:t>лопата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Трансмиссия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Гидравлическая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Наличие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721A2">
                    <w:rPr>
                      <w:sz w:val="16"/>
                      <w:szCs w:val="16"/>
                    </w:rPr>
                    <w:t>отопителя</w:t>
                  </w:r>
                  <w:proofErr w:type="spellEnd"/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Да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  <w:r w:rsidR="000C684C" w:rsidRPr="009721A2">
                    <w:rPr>
                      <w:sz w:val="16"/>
                      <w:szCs w:val="16"/>
                    </w:rPr>
                    <w:t xml:space="preserve"> 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Номинальная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грузоподъемность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&gt; 1 и ≤ 1.2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Тонна;^метрическая</w:t>
                  </w:r>
                  <w:r w:rsid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тонна (1000 кг)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Номинальная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мощность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двигателя (ей)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80 и &lt; 100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Лошадиная</w:t>
                  </w:r>
                  <w:r w:rsid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сила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Высота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подъема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ковша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погрузчика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3500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Объем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ковша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0.5 и &lt; 0.9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Кубический</w:t>
                  </w:r>
                  <w:r w:rsid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Эксплуатационная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масса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&lt; 8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Тонна;^</w:t>
                  </w:r>
                  <w:r w:rsid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метрическая</w:t>
                  </w:r>
                  <w:r w:rsid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тонна (1000 кг)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 xml:space="preserve"> Фрикционная муфта сцепления двигателя и гидравлического насоса (однодисковая, сухая)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Подача гидронасоса контура рабочего оборудования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63 литр/минута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Технически допустимая максимальная (полная) масса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≥4,77 тонна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Высота по кабине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≤ 2290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Ширина по колесам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≤ 1930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Длина с основным ковшом, объемом не менее 0,59 м3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≤ 3705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Ширина по ковшу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2005 и &lt; 2100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Длина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без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ковша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≤ 2700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Колесная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база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≤ 1190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Клиренс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230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Колея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1510 и &lt; 1635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Ширина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профиля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шины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&gt; 12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Дюйм (25,4 мм)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Посадочный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диаметр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шины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&gt; 16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Дюйм (25,4 мм)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Ёмкость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топливного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бака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75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Литр; кубический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дециметр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Вылет режущей кромки основного ковша на максимальной высоте разгрузки и угле разгрузки 40°-42°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≥ 410 и &lt; 776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Миллиметр</w:t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Участник закупки указывает в заявке конкретное значение характеристики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>Тип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управления (органы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управления)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Джойстики с раздельным управлением по типу ''ISO'':</w:t>
                        </w:r>
                      </w:p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t>- Левый джойстик отвечает полностью за ход погрузчика (вперед/назад/влево/вправо), - Правый джойстик отвечает полностью за работу навесного оборудования (подъем/опускание стрелы, подъем/ опускание ковша)</w:t>
                        </w: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Предпусковой подогреватель свечей накаливания от двигателя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Дополнительная сливная линия для подключения дренажа от рабочего оборудования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 xml:space="preserve"> Защита стекла передней двери металлической решеткой с креплением к каркасу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Ремень</w:t>
                  </w:r>
                  <w:r w:rsidR="009721A2" w:rsidRPr="009721A2">
                    <w:rPr>
                      <w:sz w:val="16"/>
                      <w:szCs w:val="16"/>
                    </w:rPr>
                    <w:t xml:space="preserve"> </w:t>
                  </w:r>
                  <w:r w:rsidRPr="009721A2">
                    <w:rPr>
                      <w:sz w:val="16"/>
                      <w:szCs w:val="16"/>
                    </w:rPr>
                    <w:t>безопасности (2-х точечный)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Стеклоочиститель электрический передний и задний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 xml:space="preserve"> Омыватель электрический передний и задний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 w:rsidTr="00F84774">
              <w:trPr>
                <w:trHeight w:val="1305"/>
              </w:trPr>
              <w:tc>
                <w:tcPr>
                  <w:tcW w:w="222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Система бесключевого запуска ДВС (кнопка старт-стоп)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F84774" w:rsidRPr="009721A2">
              <w:trPr>
                <w:trHeight w:val="122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F84774" w:rsidRPr="009721A2" w:rsidRDefault="00F84774" w:rsidP="001B2D07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721A2">
                    <w:rPr>
                      <w:sz w:val="16"/>
                      <w:szCs w:val="16"/>
                    </w:rPr>
                    <w:t>Расположение блока радиатора на открывающемся капоте отсека двигателя</w:t>
                  </w:r>
                  <w:r w:rsidR="006D3893" w:rsidRPr="009721A2">
                    <w:rPr>
                      <w:sz w:val="16"/>
                      <w:szCs w:val="16"/>
                    </w:rPr>
                    <w:t>, который открывается</w:t>
                  </w:r>
                  <w:r w:rsidR="009721A2">
                    <w:rPr>
                      <w:sz w:val="16"/>
                      <w:szCs w:val="16"/>
                    </w:rPr>
                    <w:t xml:space="preserve"> </w:t>
                  </w:r>
                  <w:r w:rsidR="006D3893" w:rsidRPr="009721A2">
                    <w:rPr>
                      <w:sz w:val="16"/>
                      <w:szCs w:val="16"/>
                    </w:rPr>
                    <w:t>вместе</w:t>
                  </w:r>
                  <w:r w:rsidR="004A3F85" w:rsidRPr="009721A2">
                    <w:rPr>
                      <w:sz w:val="16"/>
                      <w:szCs w:val="16"/>
                    </w:rPr>
                    <w:t xml:space="preserve"> с </w:t>
                  </w:r>
                  <w:r w:rsidR="006D3893" w:rsidRPr="009721A2">
                    <w:rPr>
                      <w:sz w:val="16"/>
                      <w:szCs w:val="16"/>
                    </w:rPr>
                    <w:t xml:space="preserve">блоком </w:t>
                  </w:r>
                  <w:r w:rsidR="004A3F85" w:rsidRPr="009721A2">
                    <w:rPr>
                      <w:sz w:val="16"/>
                      <w:szCs w:val="16"/>
                    </w:rPr>
                    <w:t>радиатор</w:t>
                  </w:r>
                  <w:r w:rsidR="006D3893" w:rsidRPr="009721A2">
                    <w:rPr>
                      <w:sz w:val="16"/>
                      <w:szCs w:val="16"/>
                    </w:rPr>
                    <w:t>а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F84774" w:rsidRPr="009721A2" w:rsidRDefault="00F84774" w:rsidP="001B2D07">
                  <w:pPr>
                    <w:framePr w:hSpace="180" w:wrap="around" w:vAnchor="text" w:hAnchor="page" w:x="170" w:y="8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sz w:val="2"/>
                      <w:szCs w:val="2"/>
                    </w:rPr>
                  </w:pPr>
                  <w:r w:rsidRPr="009721A2">
                    <w:rPr>
                      <w:sz w:val="16"/>
                      <w:szCs w:val="16"/>
                    </w:rPr>
                    <w:t>наличие</w:t>
                  </w: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F84774" w:rsidRPr="009721A2" w:rsidRDefault="00F84774" w:rsidP="001B2D07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F84774" w:rsidRPr="009721A2" w:rsidRDefault="00F84774" w:rsidP="001B2D07">
                  <w:pPr>
                    <w:framePr w:hSpace="180" w:wrap="around" w:vAnchor="text" w:hAnchor="page" w:x="170" w:y="80"/>
                    <w:suppressOverlap/>
                    <w:jc w:val="center"/>
                    <w:rPr>
                      <w:sz w:val="16"/>
                      <w:szCs w:val="16"/>
                    </w:rPr>
                  </w:pPr>
                  <w:r w:rsidRPr="009721A2">
                    <w:rPr>
                      <w:sz w:val="16"/>
                      <w:szCs w:val="16"/>
                    </w:rPr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Фары передней и задней рабочей зоны светодиодные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lastRenderedPageBreak/>
                    <w:br/>
                    <w:t xml:space="preserve"> Дорожные фары со встроенным габаритным огнем, сигналом поворота и ближним светом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2A57DB" w:rsidRPr="009721A2">
              <w:trPr>
                <w:trHeight w:val="2541"/>
              </w:trPr>
              <w:tc>
                <w:tcPr>
                  <w:tcW w:w="2224" w:type="dxa"/>
                  <w:tcBorders>
                    <w:bottom w:val="nil"/>
                    <w:right w:val="single" w:sz="4" w:space="0" w:color="auto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Проблесковый маячок оранжевого цвета светодиодный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2A57DB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2A57DB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2A57DB" w:rsidRPr="009721A2" w:rsidRDefault="00CB48F2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2A57DB" w:rsidRPr="009721A2" w:rsidRDefault="002A57DB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2A57DB" w:rsidRPr="009721A2" w:rsidRDefault="002A57DB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  <w:bottom w:val="nil"/>
                  </w:tcBorders>
                </w:tcPr>
                <w:p w:rsidR="002A57DB" w:rsidRPr="009721A2" w:rsidRDefault="00CB48F2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  <w:tr w:rsidR="003625A5" w:rsidRPr="009721A2" w:rsidTr="006B075B">
              <w:trPr>
                <w:trHeight w:val="3661"/>
              </w:trPr>
              <w:tc>
                <w:tcPr>
                  <w:tcW w:w="2224" w:type="dxa"/>
                  <w:tcBorders>
                    <w:right w:val="single" w:sz="4" w:space="0" w:color="auto"/>
                  </w:tcBorders>
                </w:tcPr>
                <w:p w:rsidR="003625A5" w:rsidRPr="009721A2" w:rsidRDefault="003625A5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 xml:space="preserve"> Выключатель «массы» аккумуляторной батареи в кабине</w:t>
                  </w:r>
                </w:p>
              </w:tc>
              <w:tc>
                <w:tcPr>
                  <w:tcW w:w="1403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1402" w:type="dxa"/>
                    <w:tblBorders>
                      <w:insideH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"/>
                    <w:gridCol w:w="1362"/>
                    <w:gridCol w:w="20"/>
                  </w:tblGrid>
                  <w:tr w:rsidR="003625A5" w:rsidRPr="009721A2">
                    <w:trPr>
                      <w:cantSplit/>
                      <w:trHeight w:hRule="exact" w:val="20"/>
                    </w:trPr>
                    <w:tc>
                      <w:tcPr>
                        <w:tcW w:w="19" w:type="dxa"/>
                      </w:tcPr>
                      <w:p w:rsidR="003625A5" w:rsidRPr="009721A2" w:rsidRDefault="003625A5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64" w:type="dxa"/>
                      </w:tcPr>
                      <w:p w:rsidR="003625A5" w:rsidRPr="009721A2" w:rsidRDefault="003625A5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</w:p>
                    </w:tc>
                    <w:tc>
                      <w:tcPr>
                        <w:tcW w:w="19" w:type="dxa"/>
                      </w:tcPr>
                      <w:p w:rsidR="003625A5" w:rsidRPr="009721A2" w:rsidRDefault="003625A5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rFonts w:ascii="Liberation Serif" w:hAnsi="Liberation Serif" w:cs="Liberation Serif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3625A5" w:rsidRPr="009721A2">
                    <w:trPr>
                      <w:trHeight w:val="293"/>
                    </w:trPr>
                    <w:tc>
                      <w:tcPr>
                        <w:tcW w:w="19" w:type="dxa"/>
                      </w:tcPr>
                      <w:p w:rsidR="003625A5" w:rsidRPr="009721A2" w:rsidRDefault="003625A5" w:rsidP="001B2D07">
                        <w:pPr>
                          <w:framePr w:hSpace="180" w:wrap="around" w:vAnchor="text" w:hAnchor="page" w:x="170" w:y="80"/>
                          <w:autoSpaceDE w:val="0"/>
                          <w:autoSpaceDN w:val="0"/>
                          <w:adjustRightInd w:val="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  <w:p w:rsidR="003625A5" w:rsidRPr="009721A2" w:rsidRDefault="003625A5" w:rsidP="001B2D07">
                        <w:pPr>
                          <w:framePr w:hSpace="180" w:wrap="around" w:vAnchor="text" w:hAnchor="page" w:x="170" w:y="80"/>
                          <w:suppressOverlap/>
                        </w:pPr>
                      </w:p>
                    </w:tc>
                    <w:tc>
                      <w:tcPr>
                        <w:tcW w:w="1364" w:type="dxa"/>
                      </w:tcPr>
                      <w:p w:rsidR="003625A5" w:rsidRPr="009721A2" w:rsidRDefault="003625A5" w:rsidP="001B2D07">
                        <w:pPr>
                          <w:framePr w:hSpace="180" w:wrap="around" w:vAnchor="text" w:hAnchor="page" w:x="170" w:y="80"/>
                          <w:suppressOverlap/>
                          <w:jc w:val="center"/>
                        </w:pPr>
                        <w:r w:rsidRPr="009721A2">
                          <w:rPr>
                            <w:sz w:val="16"/>
                            <w:szCs w:val="16"/>
                          </w:rPr>
                          <w:br/>
                          <w:t>наличие</w:t>
                        </w:r>
                      </w:p>
                    </w:tc>
                    <w:tc>
                      <w:tcPr>
                        <w:tcW w:w="19" w:type="dxa"/>
                      </w:tcPr>
                      <w:p w:rsidR="003625A5" w:rsidRPr="009721A2" w:rsidRDefault="003625A5" w:rsidP="001B2D07">
                        <w:pPr>
                          <w:framePr w:hSpace="180" w:wrap="around" w:vAnchor="text" w:hAnchor="page" w:x="170" w:y="80"/>
                          <w:suppressOverlap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3625A5" w:rsidRPr="009721A2" w:rsidRDefault="003625A5" w:rsidP="001B2D07">
                  <w:pPr>
                    <w:framePr w:hSpace="180" w:wrap="around" w:vAnchor="text" w:hAnchor="page" w:x="170" w:y="80"/>
                    <w:suppressOverlap/>
                  </w:pPr>
                </w:p>
              </w:tc>
              <w:tc>
                <w:tcPr>
                  <w:tcW w:w="1298" w:type="dxa"/>
                  <w:tcBorders>
                    <w:left w:val="single" w:sz="4" w:space="0" w:color="auto"/>
                  </w:tcBorders>
                </w:tcPr>
                <w:p w:rsidR="003625A5" w:rsidRPr="009721A2" w:rsidRDefault="003625A5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</w:r>
                </w:p>
              </w:tc>
              <w:tc>
                <w:tcPr>
                  <w:tcW w:w="2284" w:type="dxa"/>
                  <w:tcBorders>
                    <w:left w:val="single" w:sz="4" w:space="0" w:color="auto"/>
                  </w:tcBorders>
                </w:tcPr>
                <w:p w:rsidR="003625A5" w:rsidRPr="009721A2" w:rsidRDefault="003625A5" w:rsidP="001B2D07">
                  <w:pPr>
                    <w:framePr w:hSpace="180" w:wrap="around" w:vAnchor="text" w:hAnchor="page" w:x="170" w:y="80"/>
                    <w:suppressOverlap/>
                    <w:jc w:val="center"/>
                  </w:pPr>
                  <w:r w:rsidRPr="009721A2">
                    <w:rPr>
                      <w:sz w:val="16"/>
                      <w:szCs w:val="16"/>
                    </w:rPr>
                    <w:br/>
                    <w:t>Значение характеристики не может изменяться участником закупки</w:t>
                  </w:r>
                </w:p>
              </w:tc>
            </w:tr>
          </w:tbl>
          <w:p w:rsidR="002A57DB" w:rsidRPr="009721A2" w:rsidRDefault="002A57DB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</w:tc>
        <w:tc>
          <w:tcPr>
            <w:tcW w:w="1836" w:type="dxa"/>
          </w:tcPr>
          <w:p w:rsidR="002A57DB" w:rsidRPr="009721A2" w:rsidRDefault="002A57DB">
            <w:pPr>
              <w:jc w:val="center"/>
              <w:rPr>
                <w:color w:val="auto"/>
                <w:sz w:val="16"/>
                <w:szCs w:val="16"/>
              </w:rPr>
            </w:pPr>
          </w:p>
          <w:p w:rsidR="002A57DB" w:rsidRPr="009721A2" w:rsidRDefault="002A57DB">
            <w:pPr>
              <w:jc w:val="center"/>
              <w:rPr>
                <w:color w:val="auto"/>
                <w:sz w:val="16"/>
                <w:szCs w:val="16"/>
              </w:rPr>
            </w:pPr>
          </w:p>
          <w:p w:rsidR="002A57DB" w:rsidRPr="009721A2" w:rsidRDefault="002A57DB">
            <w:pPr>
              <w:pStyle w:val="22"/>
              <w:rPr>
                <w:color w:val="auto"/>
                <w:sz w:val="16"/>
                <w:szCs w:val="16"/>
              </w:rPr>
            </w:pPr>
          </w:p>
        </w:tc>
        <w:tc>
          <w:tcPr>
            <w:tcW w:w="1608" w:type="dxa"/>
          </w:tcPr>
          <w:p w:rsidR="002A57DB" w:rsidRPr="009721A2" w:rsidRDefault="002A57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A57DB" w:rsidRPr="009721A2" w:rsidRDefault="00CB48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9721A2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1.00</w:t>
            </w:r>
          </w:p>
        </w:tc>
        <w:tc>
          <w:tcPr>
            <w:tcW w:w="923" w:type="dxa"/>
          </w:tcPr>
          <w:p w:rsidR="002A57DB" w:rsidRPr="009721A2" w:rsidRDefault="002A57DB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22"/>
              <w:shd w:val="clear" w:color="auto" w:fill="auto"/>
              <w:spacing w:before="0" w:after="0" w:line="240" w:lineRule="auto"/>
              <w:ind w:right="57"/>
              <w:rPr>
                <w:sz w:val="16"/>
                <w:szCs w:val="16"/>
                <w:lang w:bidi="ru-RU"/>
              </w:rPr>
            </w:pPr>
            <w:r w:rsidRPr="009721A2">
              <w:rPr>
                <w:sz w:val="16"/>
                <w:szCs w:val="16"/>
                <w:lang w:bidi="ru-RU"/>
              </w:rPr>
              <w:t>ШТ</w:t>
            </w:r>
          </w:p>
        </w:tc>
        <w:tc>
          <w:tcPr>
            <w:tcW w:w="1425" w:type="dxa"/>
          </w:tcPr>
          <w:p w:rsidR="002A57DB" w:rsidRPr="009721A2" w:rsidRDefault="002A57DB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</w:p>
          <w:p w:rsidR="002A57DB" w:rsidRPr="009721A2" w:rsidRDefault="00CB48F2">
            <w:pPr>
              <w:pStyle w:val="22"/>
              <w:shd w:val="clear" w:color="auto" w:fill="auto"/>
              <w:spacing w:before="0" w:after="0" w:line="240" w:lineRule="auto"/>
              <w:ind w:left="57" w:right="57"/>
              <w:rPr>
                <w:sz w:val="16"/>
                <w:szCs w:val="16"/>
                <w:lang w:bidi="ru-RU"/>
              </w:rPr>
            </w:pPr>
            <w:r w:rsidRPr="009721A2">
              <w:rPr>
                <w:sz w:val="16"/>
                <w:szCs w:val="16"/>
                <w:lang w:bidi="ru-RU"/>
              </w:rPr>
              <w:t>Применение параметров, условных обозначений и терминологии, касающихся технических, функциональных (потребительских свойств) и качественных характеристик объекта закупки, не учтенных каталогом товаров, работ, услуг обусловлено необходимостью поставки товара (оказания услуги/ выполнения работы) надлежащего качества, с параметрами в наибольшей степени удовлетворяющими потребности Заказчика</w:t>
            </w:r>
          </w:p>
        </w:tc>
      </w:tr>
    </w:tbl>
    <w:p w:rsidR="002A57DB" w:rsidRPr="009721A2" w:rsidRDefault="002A57DB">
      <w:pPr>
        <w:pStyle w:val="af5"/>
        <w:tabs>
          <w:tab w:val="left" w:pos="2880"/>
        </w:tabs>
        <w:ind w:left="0" w:firstLine="567"/>
        <w:rPr>
          <w:b/>
          <w:color w:val="000000"/>
          <w:sz w:val="16"/>
          <w:szCs w:val="16"/>
        </w:rPr>
      </w:pPr>
    </w:p>
    <w:p w:rsidR="002A57DB" w:rsidRPr="009721A2" w:rsidRDefault="00CB48F2">
      <w:pPr>
        <w:pStyle w:val="af5"/>
        <w:tabs>
          <w:tab w:val="left" w:pos="2880"/>
        </w:tabs>
        <w:ind w:left="0" w:firstLine="567"/>
        <w:rPr>
          <w:b/>
          <w:color w:val="000000"/>
          <w:sz w:val="16"/>
          <w:szCs w:val="16"/>
        </w:rPr>
      </w:pPr>
      <w:r w:rsidRPr="009721A2">
        <w:rPr>
          <w:b/>
          <w:color w:val="000000"/>
          <w:sz w:val="16"/>
          <w:szCs w:val="16"/>
        </w:rPr>
        <w:t>Единицы измерения:</w:t>
      </w:r>
    </w:p>
    <w:p w:rsidR="002A57DB" w:rsidRPr="009721A2" w:rsidRDefault="00CB48F2">
      <w:pPr>
        <w:pStyle w:val="af5"/>
        <w:tabs>
          <w:tab w:val="left" w:pos="2880"/>
        </w:tabs>
        <w:ind w:left="0" w:firstLine="567"/>
        <w:rPr>
          <w:color w:val="000000"/>
          <w:sz w:val="16"/>
          <w:szCs w:val="16"/>
        </w:rPr>
      </w:pPr>
      <w:r w:rsidRPr="009721A2">
        <w:rPr>
          <w:color w:val="000000"/>
          <w:sz w:val="16"/>
          <w:szCs w:val="16"/>
        </w:rPr>
        <w:t>В случае наличия технических опечаток в единицах измерения показателей, их следует читать в соответствии с Международной системой единиц (СИ).</w:t>
      </w:r>
    </w:p>
    <w:p w:rsidR="002A57DB" w:rsidRPr="009721A2" w:rsidRDefault="00CB48F2">
      <w:pPr>
        <w:pStyle w:val="af5"/>
        <w:tabs>
          <w:tab w:val="left" w:pos="2880"/>
        </w:tabs>
        <w:ind w:left="0" w:firstLine="567"/>
        <w:rPr>
          <w:color w:val="000000"/>
          <w:sz w:val="16"/>
          <w:szCs w:val="16"/>
        </w:rPr>
      </w:pPr>
      <w:r w:rsidRPr="009721A2">
        <w:rPr>
          <w:color w:val="000000"/>
          <w:sz w:val="16"/>
          <w:szCs w:val="16"/>
        </w:rPr>
        <w:t xml:space="preserve">Обоснование необходимости использования показателей, требований, условных обозначений и терминологии не установленных в соответствии с законодательством о техническом регулировании, законодательством о стандартизации РФ: </w:t>
      </w:r>
    </w:p>
    <w:p w:rsidR="002A57DB" w:rsidRPr="009721A2" w:rsidRDefault="00CB48F2" w:rsidP="001B2D07">
      <w:pPr>
        <w:pStyle w:val="af5"/>
        <w:tabs>
          <w:tab w:val="left" w:pos="2880"/>
        </w:tabs>
        <w:ind w:left="0" w:firstLine="567"/>
        <w:rPr>
          <w:color w:val="000000"/>
          <w:lang w:bidi="ru-RU"/>
        </w:rPr>
      </w:pPr>
      <w:r w:rsidRPr="009721A2">
        <w:rPr>
          <w:color w:val="000000"/>
          <w:sz w:val="16"/>
          <w:szCs w:val="16"/>
        </w:rPr>
        <w:t>Применение параметров, условных обозначений и терминологии, касающихся технических, функциональных (потребительских свойств) и качественных характеристик товара, не учтенных Техническими Регламентами Таможенного Союза и национальными стандартами обусловлено необходимостью поставки товара надлежащего качества, с параметрами в наибольшей степени удовлетворяющими потребности Заказчика.</w:t>
      </w:r>
      <w:bookmarkStart w:id="0" w:name="_GoBack"/>
      <w:bookmarkEnd w:id="0"/>
    </w:p>
    <w:sectPr w:rsidR="002A57DB" w:rsidRPr="009721A2" w:rsidSect="001C7FA6">
      <w:pgSz w:w="16838" w:h="11906" w:orient="landscape"/>
      <w:pgMar w:top="1134" w:right="425" w:bottom="680" w:left="357" w:header="720" w:footer="720" w:gutter="0"/>
      <w:cols w:space="720"/>
      <w:docGrid w:linePitch="28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default"/>
    <w:sig w:usb0="00000000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7DB"/>
    <w:rsid w:val="000C684C"/>
    <w:rsid w:val="001B2D07"/>
    <w:rsid w:val="001C7FA6"/>
    <w:rsid w:val="002A57DB"/>
    <w:rsid w:val="00341CAA"/>
    <w:rsid w:val="003625A5"/>
    <w:rsid w:val="004A3F85"/>
    <w:rsid w:val="005E2ED9"/>
    <w:rsid w:val="006D3893"/>
    <w:rsid w:val="007473CE"/>
    <w:rsid w:val="00777827"/>
    <w:rsid w:val="007D6C5B"/>
    <w:rsid w:val="009721A2"/>
    <w:rsid w:val="00CB48F2"/>
    <w:rsid w:val="00DD4B3F"/>
    <w:rsid w:val="00ED1B85"/>
    <w:rsid w:val="00F022CE"/>
    <w:rsid w:val="00F61A98"/>
    <w:rsid w:val="00F8477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FECB9FAC-30A5-45D3-99E8-F49F90FE6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7FA6"/>
    <w:pPr>
      <w:widowControl w:val="0"/>
      <w:suppressAutoHyphens/>
    </w:pPr>
    <w:rPr>
      <w:color w:val="00000A"/>
      <w:kern w:val="1"/>
      <w:lang w:eastAsia="zh-CN"/>
    </w:rPr>
  </w:style>
  <w:style w:type="paragraph" w:styleId="1">
    <w:name w:val="heading 1"/>
    <w:basedOn w:val="a"/>
    <w:next w:val="a0"/>
    <w:qFormat/>
    <w:rsid w:val="001C7FA6"/>
    <w:pPr>
      <w:widowControl/>
      <w:numPr>
        <w:numId w:val="1"/>
      </w:numPr>
      <w:tabs>
        <w:tab w:val="left" w:pos="0"/>
      </w:tabs>
      <w:outlineLvl w:val="0"/>
    </w:pPr>
    <w:rPr>
      <w:b/>
      <w:bCs/>
      <w:caps/>
      <w:color w:val="333333"/>
      <w:sz w:val="21"/>
      <w:szCs w:val="21"/>
    </w:rPr>
  </w:style>
  <w:style w:type="paragraph" w:styleId="3">
    <w:name w:val="heading 3"/>
    <w:basedOn w:val="a"/>
    <w:next w:val="a"/>
    <w:link w:val="30"/>
    <w:uiPriority w:val="9"/>
    <w:qFormat/>
    <w:rsid w:val="001C7FA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1C7FA6"/>
    <w:pPr>
      <w:widowControl/>
      <w:spacing w:after="120"/>
      <w:jc w:val="both"/>
    </w:pPr>
    <w:rPr>
      <w:sz w:val="24"/>
    </w:rPr>
  </w:style>
  <w:style w:type="character" w:customStyle="1" w:styleId="a4">
    <w:name w:val="Основной текст Знак"/>
    <w:link w:val="a0"/>
    <w:rsid w:val="001C7FA6"/>
    <w:rPr>
      <w:color w:val="00000A"/>
      <w:kern w:val="1"/>
      <w:sz w:val="24"/>
      <w:lang w:eastAsia="zh-CN"/>
    </w:rPr>
  </w:style>
  <w:style w:type="character" w:customStyle="1" w:styleId="30">
    <w:name w:val="Заголовок 3 Знак"/>
    <w:link w:val="3"/>
    <w:uiPriority w:val="9"/>
    <w:semiHidden/>
    <w:rsid w:val="001C7FA6"/>
    <w:rPr>
      <w:rFonts w:ascii="Calibri Light" w:eastAsia="Times New Roman" w:hAnsi="Calibri Light" w:cs="Times New Roman"/>
      <w:b/>
      <w:bCs/>
      <w:color w:val="00000A"/>
      <w:kern w:val="1"/>
      <w:sz w:val="26"/>
      <w:szCs w:val="26"/>
      <w:lang w:eastAsia="zh-CN"/>
    </w:rPr>
  </w:style>
  <w:style w:type="character" w:styleId="a5">
    <w:name w:val="Emphasis"/>
    <w:qFormat/>
    <w:rsid w:val="001C7FA6"/>
    <w:rPr>
      <w:i/>
      <w:iCs/>
    </w:rPr>
  </w:style>
  <w:style w:type="character" w:styleId="a6">
    <w:name w:val="Hyperlink"/>
    <w:rsid w:val="001C7FA6"/>
    <w:rPr>
      <w:color w:val="0000FF"/>
      <w:u w:val="single"/>
    </w:rPr>
  </w:style>
  <w:style w:type="paragraph" w:styleId="a7">
    <w:name w:val="caption"/>
    <w:basedOn w:val="a"/>
    <w:qFormat/>
    <w:rsid w:val="001C7FA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header"/>
    <w:basedOn w:val="a"/>
    <w:rsid w:val="001C7FA6"/>
    <w:pPr>
      <w:tabs>
        <w:tab w:val="center" w:pos="4677"/>
        <w:tab w:val="right" w:pos="9355"/>
      </w:tabs>
    </w:pPr>
  </w:style>
  <w:style w:type="paragraph" w:styleId="a9">
    <w:name w:val="Title"/>
    <w:basedOn w:val="a"/>
    <w:next w:val="a0"/>
    <w:qFormat/>
    <w:rsid w:val="001C7F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List"/>
    <w:basedOn w:val="a0"/>
    <w:rsid w:val="001C7FA6"/>
    <w:rPr>
      <w:rFonts w:cs="Mangal"/>
    </w:rPr>
  </w:style>
  <w:style w:type="paragraph" w:styleId="ab">
    <w:name w:val="Normal (Web)"/>
    <w:basedOn w:val="a"/>
    <w:uiPriority w:val="99"/>
    <w:unhideWhenUsed/>
    <w:rsid w:val="001C7FA6"/>
    <w:rPr>
      <w:sz w:val="24"/>
      <w:szCs w:val="24"/>
    </w:rPr>
  </w:style>
  <w:style w:type="paragraph" w:styleId="HTML">
    <w:name w:val="HTML Preformatted"/>
    <w:basedOn w:val="a"/>
    <w:uiPriority w:val="99"/>
    <w:unhideWhenUsed/>
    <w:qFormat/>
    <w:rsid w:val="001C7F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table" w:styleId="ac">
    <w:name w:val="Table Grid"/>
    <w:basedOn w:val="a2"/>
    <w:uiPriority w:val="59"/>
    <w:qFormat/>
    <w:rsid w:val="001C7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1C7FA6"/>
  </w:style>
  <w:style w:type="character" w:customStyle="1" w:styleId="WW8Num1z1">
    <w:name w:val="WW8Num1z1"/>
    <w:rsid w:val="001C7FA6"/>
  </w:style>
  <w:style w:type="character" w:customStyle="1" w:styleId="WW8Num1z2">
    <w:name w:val="WW8Num1z2"/>
    <w:rsid w:val="001C7FA6"/>
  </w:style>
  <w:style w:type="character" w:customStyle="1" w:styleId="WW8Num1z3">
    <w:name w:val="WW8Num1z3"/>
    <w:rsid w:val="001C7FA6"/>
  </w:style>
  <w:style w:type="character" w:customStyle="1" w:styleId="WW8Num1z4">
    <w:name w:val="WW8Num1z4"/>
    <w:rsid w:val="001C7FA6"/>
  </w:style>
  <w:style w:type="character" w:customStyle="1" w:styleId="WW8Num1z5">
    <w:name w:val="WW8Num1z5"/>
    <w:rsid w:val="001C7FA6"/>
  </w:style>
  <w:style w:type="character" w:customStyle="1" w:styleId="WW8Num1z6">
    <w:name w:val="WW8Num1z6"/>
    <w:rsid w:val="001C7FA6"/>
  </w:style>
  <w:style w:type="character" w:customStyle="1" w:styleId="WW8Num1z7">
    <w:name w:val="WW8Num1z7"/>
    <w:rsid w:val="001C7FA6"/>
  </w:style>
  <w:style w:type="character" w:customStyle="1" w:styleId="WW8Num1z8">
    <w:name w:val="WW8Num1z8"/>
    <w:rsid w:val="001C7FA6"/>
  </w:style>
  <w:style w:type="character" w:customStyle="1" w:styleId="WW8Num2z0">
    <w:name w:val="WW8Num2z0"/>
    <w:rsid w:val="001C7FA6"/>
  </w:style>
  <w:style w:type="character" w:customStyle="1" w:styleId="WW8Num2z1">
    <w:name w:val="WW8Num2z1"/>
    <w:rsid w:val="001C7FA6"/>
  </w:style>
  <w:style w:type="character" w:customStyle="1" w:styleId="WW8Num2z2">
    <w:name w:val="WW8Num2z2"/>
    <w:rsid w:val="001C7FA6"/>
  </w:style>
  <w:style w:type="character" w:customStyle="1" w:styleId="WW8Num2z3">
    <w:name w:val="WW8Num2z3"/>
    <w:rsid w:val="001C7FA6"/>
  </w:style>
  <w:style w:type="character" w:customStyle="1" w:styleId="WW8Num2z4">
    <w:name w:val="WW8Num2z4"/>
    <w:rsid w:val="001C7FA6"/>
  </w:style>
  <w:style w:type="character" w:customStyle="1" w:styleId="WW8Num2z5">
    <w:name w:val="WW8Num2z5"/>
    <w:rsid w:val="001C7FA6"/>
  </w:style>
  <w:style w:type="character" w:customStyle="1" w:styleId="WW8Num2z6">
    <w:name w:val="WW8Num2z6"/>
    <w:rsid w:val="001C7FA6"/>
  </w:style>
  <w:style w:type="character" w:customStyle="1" w:styleId="WW8Num2z7">
    <w:name w:val="WW8Num2z7"/>
    <w:rsid w:val="001C7FA6"/>
  </w:style>
  <w:style w:type="character" w:customStyle="1" w:styleId="WW8Num2z8">
    <w:name w:val="WW8Num2z8"/>
    <w:rsid w:val="001C7FA6"/>
  </w:style>
  <w:style w:type="character" w:customStyle="1" w:styleId="31">
    <w:name w:val="Основной шрифт абзаца3"/>
    <w:rsid w:val="001C7FA6"/>
  </w:style>
  <w:style w:type="character" w:customStyle="1" w:styleId="2">
    <w:name w:val="Основной шрифт абзаца2"/>
    <w:rsid w:val="001C7FA6"/>
  </w:style>
  <w:style w:type="character" w:customStyle="1" w:styleId="10">
    <w:name w:val="Основной шрифт абзаца1"/>
    <w:rsid w:val="001C7FA6"/>
  </w:style>
  <w:style w:type="character" w:customStyle="1" w:styleId="DefaultParagraphFont0">
    <w:name w:val="Default Paragraph Font_0"/>
    <w:rsid w:val="001C7FA6"/>
  </w:style>
  <w:style w:type="character" w:customStyle="1" w:styleId="ad">
    <w:name w:val="Текст выноски Знак"/>
    <w:rsid w:val="001C7FA6"/>
    <w:rPr>
      <w:rFonts w:ascii="Tahoma" w:hAnsi="Tahoma" w:cs="Tahoma"/>
      <w:sz w:val="16"/>
      <w:szCs w:val="16"/>
    </w:rPr>
  </w:style>
  <w:style w:type="character" w:customStyle="1" w:styleId="tx1">
    <w:name w:val="tx1"/>
    <w:rsid w:val="001C7FA6"/>
    <w:rPr>
      <w:b/>
      <w:bCs/>
    </w:rPr>
  </w:style>
  <w:style w:type="character" w:customStyle="1" w:styleId="apple-style-span">
    <w:name w:val="apple-style-span"/>
    <w:rsid w:val="001C7FA6"/>
  </w:style>
  <w:style w:type="character" w:customStyle="1" w:styleId="m1">
    <w:name w:val="m1"/>
    <w:rsid w:val="001C7FA6"/>
    <w:rPr>
      <w:color w:val="0000FF"/>
    </w:rPr>
  </w:style>
  <w:style w:type="character" w:customStyle="1" w:styleId="11">
    <w:name w:val="Знак примечания1"/>
    <w:rsid w:val="001C7FA6"/>
    <w:rPr>
      <w:sz w:val="16"/>
      <w:szCs w:val="16"/>
    </w:rPr>
  </w:style>
  <w:style w:type="character" w:customStyle="1" w:styleId="ae">
    <w:name w:val="Текст примечания Знак"/>
    <w:rsid w:val="001C7FA6"/>
    <w:rPr>
      <w:rFonts w:ascii="Times New Roman" w:hAnsi="Times New Roman" w:cs="Times New Roman"/>
    </w:rPr>
  </w:style>
  <w:style w:type="character" w:customStyle="1" w:styleId="af">
    <w:name w:val="Название Знак"/>
    <w:rsid w:val="001C7FA6"/>
    <w:rPr>
      <w:rFonts w:ascii="Times New Roman" w:hAnsi="Times New Roman" w:cs="Times New Roman"/>
      <w:b/>
      <w:bCs/>
      <w:sz w:val="28"/>
      <w:szCs w:val="24"/>
    </w:rPr>
  </w:style>
  <w:style w:type="character" w:customStyle="1" w:styleId="af0">
    <w:name w:val="Верхний колонтитул Знак"/>
    <w:rsid w:val="001C7FA6"/>
    <w:rPr>
      <w:rFonts w:ascii="Times New Roman" w:hAnsi="Times New Roman" w:cs="Times New Roman"/>
    </w:rPr>
  </w:style>
  <w:style w:type="character" w:customStyle="1" w:styleId="12">
    <w:name w:val="Заголовок 1 Знак"/>
    <w:rsid w:val="001C7FA6"/>
    <w:rPr>
      <w:rFonts w:ascii="Times New Roman" w:hAnsi="Times New Roman" w:cs="Times New Roman"/>
      <w:b/>
      <w:bCs/>
      <w:caps/>
      <w:color w:val="333333"/>
      <w:sz w:val="21"/>
      <w:szCs w:val="21"/>
    </w:rPr>
  </w:style>
  <w:style w:type="character" w:customStyle="1" w:styleId="ListLabel1">
    <w:name w:val="ListLabel 1"/>
    <w:rsid w:val="001C7FA6"/>
    <w:rPr>
      <w:rFonts w:cs="Courier New"/>
    </w:rPr>
  </w:style>
  <w:style w:type="character" w:customStyle="1" w:styleId="ListLabel2">
    <w:name w:val="ListLabel 2"/>
    <w:rsid w:val="001C7FA6"/>
    <w:rPr>
      <w:color w:val="00000A"/>
    </w:rPr>
  </w:style>
  <w:style w:type="character" w:customStyle="1" w:styleId="ListLabel3">
    <w:name w:val="ListLabel 3"/>
    <w:rsid w:val="001C7FA6"/>
    <w:rPr>
      <w:rFonts w:cs="Times New Roman"/>
    </w:rPr>
  </w:style>
  <w:style w:type="character" w:customStyle="1" w:styleId="ListLabel4">
    <w:name w:val="ListLabel 4"/>
    <w:rsid w:val="001C7FA6"/>
    <w:rPr>
      <w:rFonts w:eastAsia="Times New Roman" w:cs="Times New Roman"/>
    </w:rPr>
  </w:style>
  <w:style w:type="character" w:customStyle="1" w:styleId="ListLabel5">
    <w:name w:val="ListLabel 5"/>
    <w:rsid w:val="001C7FA6"/>
    <w:rPr>
      <w:rFonts w:cs="Times New Roman"/>
      <w:b/>
      <w:color w:val="00000A"/>
    </w:rPr>
  </w:style>
  <w:style w:type="character" w:customStyle="1" w:styleId="ListLabel6">
    <w:name w:val="ListLabel 6"/>
    <w:rsid w:val="001C7FA6"/>
    <w:rPr>
      <w:rFonts w:eastAsia="Times New Roman" w:cs="Times New Roman"/>
      <w:b w:val="0"/>
      <w:i w:val="0"/>
      <w:color w:val="00000A"/>
      <w:sz w:val="24"/>
      <w:szCs w:val="24"/>
    </w:rPr>
  </w:style>
  <w:style w:type="character" w:customStyle="1" w:styleId="ListLabel7">
    <w:name w:val="ListLabel 7"/>
    <w:rsid w:val="001C7FA6"/>
    <w:rPr>
      <w:rFonts w:cs="Times New Roman"/>
      <w:color w:val="00000A"/>
    </w:rPr>
  </w:style>
  <w:style w:type="character" w:customStyle="1" w:styleId="af1">
    <w:name w:val="Маркеры списка"/>
    <w:rsid w:val="001C7FA6"/>
    <w:rPr>
      <w:rFonts w:ascii="OpenSymbol" w:eastAsia="OpenSymbol" w:hAnsi="OpenSymbol" w:cs="OpenSymbol"/>
    </w:rPr>
  </w:style>
  <w:style w:type="paragraph" w:customStyle="1" w:styleId="4">
    <w:name w:val="Указатель4"/>
    <w:basedOn w:val="a"/>
    <w:rsid w:val="001C7FA6"/>
    <w:pPr>
      <w:suppressLineNumbers/>
    </w:pPr>
    <w:rPr>
      <w:rFonts w:cs="Mangal"/>
    </w:rPr>
  </w:style>
  <w:style w:type="paragraph" w:customStyle="1" w:styleId="32">
    <w:name w:val="Название объекта3"/>
    <w:basedOn w:val="a"/>
    <w:rsid w:val="001C7FA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C7FA6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next w:val="a0"/>
    <w:rsid w:val="001C7FA6"/>
    <w:pPr>
      <w:widowControl/>
      <w:jc w:val="center"/>
    </w:pPr>
    <w:rPr>
      <w:b/>
      <w:bCs/>
      <w:sz w:val="28"/>
      <w:szCs w:val="24"/>
    </w:rPr>
  </w:style>
  <w:style w:type="paragraph" w:customStyle="1" w:styleId="21">
    <w:name w:val="Указатель2"/>
    <w:basedOn w:val="a"/>
    <w:rsid w:val="001C7FA6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1C7FA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1C7FA6"/>
    <w:pPr>
      <w:suppressLineNumbers/>
    </w:pPr>
    <w:rPr>
      <w:rFonts w:cs="Mangal"/>
    </w:rPr>
  </w:style>
  <w:style w:type="paragraph" w:customStyle="1" w:styleId="15">
    <w:name w:val="Текст выноски1"/>
    <w:basedOn w:val="a"/>
    <w:rsid w:val="001C7FA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1C7FA6"/>
    <w:pPr>
      <w:suppressAutoHyphens/>
    </w:pPr>
    <w:rPr>
      <w:color w:val="00000A"/>
      <w:kern w:val="1"/>
      <w:sz w:val="22"/>
      <w:lang w:eastAsia="zh-CN"/>
    </w:rPr>
  </w:style>
  <w:style w:type="paragraph" w:customStyle="1" w:styleId="16">
    <w:name w:val="Абзац списка1"/>
    <w:basedOn w:val="a"/>
    <w:rsid w:val="001C7FA6"/>
    <w:pPr>
      <w:widowControl/>
      <w:ind w:left="720"/>
      <w:contextualSpacing/>
    </w:pPr>
  </w:style>
  <w:style w:type="paragraph" w:customStyle="1" w:styleId="17">
    <w:name w:val="Текст примечания1"/>
    <w:basedOn w:val="a"/>
    <w:rsid w:val="001C7FA6"/>
  </w:style>
  <w:style w:type="paragraph" w:customStyle="1" w:styleId="18">
    <w:name w:val="Без интервала1"/>
    <w:rsid w:val="001C7FA6"/>
    <w:pPr>
      <w:suppressAutoHyphens/>
    </w:pPr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customStyle="1" w:styleId="ConsNormal">
    <w:name w:val="ConsNormal"/>
    <w:rsid w:val="001C7FA6"/>
    <w:pPr>
      <w:widowControl w:val="0"/>
      <w:suppressAutoHyphens/>
      <w:ind w:firstLine="720"/>
    </w:pPr>
    <w:rPr>
      <w:rFonts w:ascii="Arial" w:hAnsi="Arial" w:cs="Arial"/>
      <w:color w:val="00000A"/>
      <w:kern w:val="1"/>
      <w:lang w:eastAsia="zh-CN"/>
    </w:rPr>
  </w:style>
  <w:style w:type="paragraph" w:customStyle="1" w:styleId="19">
    <w:name w:val="Абзац списка1"/>
    <w:basedOn w:val="a"/>
    <w:rsid w:val="001C7FA6"/>
    <w:pPr>
      <w:widowControl/>
      <w:spacing w:before="192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2">
    <w:name w:val="Декоративный"/>
    <w:rsid w:val="001C7FA6"/>
    <w:pPr>
      <w:suppressAutoHyphens/>
      <w:jc w:val="center"/>
    </w:pPr>
    <w:rPr>
      <w:b/>
      <w:color w:val="00000A"/>
      <w:kern w:val="1"/>
      <w:sz w:val="24"/>
      <w:lang w:eastAsia="zh-CN"/>
    </w:rPr>
  </w:style>
  <w:style w:type="paragraph" w:customStyle="1" w:styleId="1a">
    <w:name w:val="Обычный (веб)1"/>
    <w:basedOn w:val="a"/>
    <w:rsid w:val="001C7FA6"/>
    <w:pPr>
      <w:widowControl/>
      <w:spacing w:before="150" w:after="280"/>
    </w:pPr>
    <w:rPr>
      <w:rFonts w:ascii="Arial" w:hAnsi="Arial" w:cs="Arial"/>
      <w:sz w:val="21"/>
      <w:szCs w:val="21"/>
    </w:rPr>
  </w:style>
  <w:style w:type="paragraph" w:customStyle="1" w:styleId="af3">
    <w:name w:val="Содержимое таблицы"/>
    <w:basedOn w:val="a"/>
    <w:rsid w:val="001C7FA6"/>
    <w:pPr>
      <w:suppressLineNumbers/>
    </w:pPr>
  </w:style>
  <w:style w:type="paragraph" w:customStyle="1" w:styleId="af4">
    <w:name w:val="Заголовок таблицы"/>
    <w:basedOn w:val="af3"/>
    <w:rsid w:val="001C7FA6"/>
    <w:pPr>
      <w:jc w:val="center"/>
    </w:pPr>
    <w:rPr>
      <w:b/>
      <w:bCs/>
    </w:rPr>
  </w:style>
  <w:style w:type="paragraph" w:styleId="af5">
    <w:name w:val="List Paragraph"/>
    <w:basedOn w:val="a"/>
    <w:uiPriority w:val="34"/>
    <w:qFormat/>
    <w:rsid w:val="001C7FA6"/>
    <w:pPr>
      <w:widowControl/>
      <w:suppressAutoHyphens w:val="0"/>
      <w:ind w:left="720"/>
      <w:contextualSpacing/>
    </w:pPr>
    <w:rPr>
      <w:color w:val="auto"/>
      <w:kern w:val="0"/>
      <w:lang w:eastAsia="ru-RU"/>
    </w:rPr>
  </w:style>
  <w:style w:type="paragraph" w:customStyle="1" w:styleId="22">
    <w:name w:val="Основной текст (2)"/>
    <w:basedOn w:val="a"/>
    <w:qFormat/>
    <w:rsid w:val="001C7FA6"/>
    <w:pPr>
      <w:shd w:val="clear" w:color="auto" w:fill="FFFFFF"/>
      <w:spacing w:before="360" w:after="600" w:line="0" w:lineRule="atLeast"/>
      <w:jc w:val="center"/>
    </w:pPr>
  </w:style>
  <w:style w:type="paragraph" w:customStyle="1" w:styleId="ConsPlusNormal">
    <w:name w:val="ConsPlusNormal"/>
    <w:uiPriority w:val="99"/>
    <w:qFormat/>
    <w:rsid w:val="001C7FA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Кришталюк Альбина Калимулловн</cp:lastModifiedBy>
  <cp:revision>5</cp:revision>
  <cp:lastPrinted>2018-02-08T18:51:00Z</cp:lastPrinted>
  <dcterms:created xsi:type="dcterms:W3CDTF">2025-04-25T02:33:00Z</dcterms:created>
  <dcterms:modified xsi:type="dcterms:W3CDTF">2025-05-12T09:40:00Z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579964AE033848F7A11B9D504914731A</vt:lpwstr>
  </property>
  <property fmtid="{D5CDD505-2E9C-101B-9397-08002B2CF9AE}" pid="3" name="KSOProductBuildVer">
    <vt:lpwstr>1049-12.2.0.16909</vt:lpwstr>
  </property>
</Properties>
</file>